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1B" w:rsidRPr="00B30D1B" w:rsidRDefault="00B30D1B" w:rsidP="00B30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1B">
        <w:rPr>
          <w:rFonts w:ascii="Times New Roman" w:hAnsi="Times New Roman" w:cs="Times New Roman"/>
          <w:b/>
          <w:sz w:val="24"/>
          <w:szCs w:val="24"/>
        </w:rPr>
        <w:t>131-ФЗ «Об общих принципах организации местного самоуправления в Российской Федерации»</w:t>
      </w:r>
    </w:p>
    <w:p w:rsidR="00B30D1B" w:rsidRDefault="00B30D1B" w:rsidP="00B30D1B">
      <w:pPr>
        <w:jc w:val="both"/>
        <w:rPr>
          <w:rFonts w:ascii="Times New Roman" w:hAnsi="Times New Roman" w:cs="Times New Roman"/>
          <w:sz w:val="24"/>
          <w:szCs w:val="24"/>
        </w:rPr>
      </w:pPr>
      <w:r w:rsidRPr="00B30D1B">
        <w:rPr>
          <w:rFonts w:ascii="Times New Roman" w:hAnsi="Times New Roman" w:cs="Times New Roman"/>
          <w:sz w:val="24"/>
          <w:szCs w:val="24"/>
        </w:rPr>
        <w:t>Статья 14.1. Права органов местного самоуправления городского, сельского поселения на решение вопросов, не отнесенных к вопро</w:t>
      </w:r>
      <w:r>
        <w:rPr>
          <w:rFonts w:ascii="Times New Roman" w:hAnsi="Times New Roman" w:cs="Times New Roman"/>
          <w:sz w:val="24"/>
          <w:szCs w:val="24"/>
        </w:rPr>
        <w:t>сам местного значения поселений.</w:t>
      </w:r>
    </w:p>
    <w:p w:rsidR="00675CA5" w:rsidRPr="00B30D1B" w:rsidRDefault="00B30D1B" w:rsidP="00B30D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D1B">
        <w:rPr>
          <w:rFonts w:ascii="Times New Roman" w:hAnsi="Times New Roman" w:cs="Times New Roman"/>
          <w:sz w:val="24"/>
          <w:szCs w:val="24"/>
        </w:rPr>
        <w:t>Органы местного самоуправления городского, сельского поселения имеют право на:</w:t>
      </w:r>
    </w:p>
    <w:p w:rsidR="00B30D1B" w:rsidRPr="00B30D1B" w:rsidRDefault="00B30D1B" w:rsidP="00B30D1B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D1B">
        <w:rPr>
          <w:rFonts w:ascii="Times New Roman" w:hAnsi="Times New Roman" w:cs="Times New Roman"/>
          <w:sz w:val="24"/>
          <w:szCs w:val="24"/>
        </w:rPr>
        <w:t>15) осуществление мероприятий в сфере профилактики правонарушений, предусмотренных Федеральным законом "Об основах системы профилактики правона</w:t>
      </w:r>
      <w:r>
        <w:rPr>
          <w:rFonts w:ascii="Times New Roman" w:hAnsi="Times New Roman" w:cs="Times New Roman"/>
          <w:sz w:val="24"/>
          <w:szCs w:val="24"/>
        </w:rPr>
        <w:t>рушений в Российской Федерации".</w:t>
      </w:r>
      <w:bookmarkStart w:id="0" w:name="_GoBack"/>
      <w:bookmarkEnd w:id="0"/>
    </w:p>
    <w:sectPr w:rsidR="00B30D1B" w:rsidRPr="00B3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52BDD"/>
    <w:multiLevelType w:val="hybridMultilevel"/>
    <w:tmpl w:val="8F841EAA"/>
    <w:lvl w:ilvl="0" w:tplc="9DD8E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0C"/>
    <w:rsid w:val="004E240C"/>
    <w:rsid w:val="00675CA5"/>
    <w:rsid w:val="00B3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2025-03-10T05:13:00Z</dcterms:created>
  <dcterms:modified xsi:type="dcterms:W3CDTF">2025-03-10T05:17:00Z</dcterms:modified>
</cp:coreProperties>
</file>